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E2DAE" w:rsidRDefault="00D621CB">
      <w:pPr>
        <w:pStyle w:val="Ttulo"/>
        <w:keepNext w:val="0"/>
        <w:keepLines w:val="0"/>
        <w:spacing w:before="480"/>
        <w:jc w:val="center"/>
        <w:rPr>
          <w:b/>
          <w:bCs/>
          <w:sz w:val="20"/>
          <w:szCs w:val="20"/>
        </w:rPr>
      </w:pPr>
      <w:bookmarkStart w:id="0" w:name="_wpded60zjpy" w:colFirst="0" w:colLast="0"/>
      <w:bookmarkStart w:id="1" w:name="_GoBack"/>
      <w:bookmarkEnd w:id="0"/>
      <w:bookmarkEnd w:id="1"/>
      <w:r>
        <w:rPr>
          <w:b/>
          <w:bCs/>
          <w:sz w:val="20"/>
          <w:szCs w:val="20"/>
        </w:rPr>
        <w:t>ANEXO IX</w:t>
      </w:r>
    </w:p>
    <w:p w14:paraId="00000002" w14:textId="77777777" w:rsidR="003E2DAE" w:rsidRDefault="003E2DAE">
      <w:pPr>
        <w:rPr>
          <w:sz w:val="20"/>
          <w:szCs w:val="20"/>
        </w:rPr>
      </w:pPr>
    </w:p>
    <w:p w14:paraId="00000003" w14:textId="77777777" w:rsidR="003E2DAE" w:rsidRDefault="00D621CB">
      <w:pPr>
        <w:pStyle w:val="Ttulo"/>
        <w:keepNext w:val="0"/>
        <w:keepLines w:val="0"/>
        <w:spacing w:after="80"/>
        <w:jc w:val="both"/>
        <w:rPr>
          <w:b/>
          <w:bCs/>
          <w:sz w:val="20"/>
          <w:szCs w:val="20"/>
        </w:rPr>
      </w:pPr>
      <w:bookmarkStart w:id="2" w:name="_vno8r9slgtco" w:colFirst="0" w:colLast="0"/>
      <w:bookmarkEnd w:id="2"/>
      <w:r>
        <w:rPr>
          <w:b/>
          <w:bCs/>
          <w:sz w:val="20"/>
          <w:szCs w:val="20"/>
        </w:rPr>
        <w:t>PROCEDIMENTOS PARA EXECUÇÃO E CONCLUSÃO DA MANOBRA DE ESTACIONAMENTO NO EXAME PRÁTICO DE DIREÇÃO VEICULAR – CATEGORIA “B”</w:t>
      </w:r>
    </w:p>
    <w:p w14:paraId="00000004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Art. 1º</w:t>
      </w:r>
      <w:r>
        <w:rPr>
          <w:sz w:val="20"/>
          <w:szCs w:val="20"/>
        </w:rPr>
        <w:t xml:space="preserve"> A manobra de estacionamento realizada ao final do exame prático de direção veicular deverá observar os critérios técnicos estabelecidos neste Anexo, no Código de Trânsito Brasileiro – CTB e no Manual Brasileiro de Exames de Direção Veicular – MBEDV.</w:t>
      </w:r>
    </w:p>
    <w:p w14:paraId="00000005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Art. </w:t>
      </w:r>
      <w:r>
        <w:rPr>
          <w:b/>
          <w:bCs/>
          <w:sz w:val="20"/>
          <w:szCs w:val="20"/>
        </w:rPr>
        <w:t xml:space="preserve">2º </w:t>
      </w:r>
      <w:r>
        <w:rPr>
          <w:sz w:val="20"/>
          <w:szCs w:val="20"/>
        </w:rPr>
        <w:t>A área destinada ao estacionamento final será composta pela vaga útil e pela zona de tolerância longitudinal, observadas as dimensões do veículo utilizado no exame.</w:t>
      </w:r>
    </w:p>
    <w:p w14:paraId="00000006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§ 1º A vaga útil corresponderá às dimensões do veículo utilizado, acrescidas de 50% (cin</w:t>
      </w:r>
      <w:r>
        <w:rPr>
          <w:sz w:val="20"/>
          <w:szCs w:val="20"/>
        </w:rPr>
        <w:t>quenta por cento), tanto na largura quanto no comprimento.</w:t>
      </w:r>
    </w:p>
    <w:p w14:paraId="00000007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§ 2º A zona de tolerância longitudinal corresponderá ao acréscimo mínimo de 30% (trinta por cento) do comprimento original do veículo, podendo ser distribuída antes e/ou após a vaga útil, conforme </w:t>
      </w:r>
      <w:r>
        <w:rPr>
          <w:sz w:val="20"/>
          <w:szCs w:val="20"/>
        </w:rPr>
        <w:t>a configuração da área de estacionamento.</w:t>
      </w:r>
    </w:p>
    <w:p w14:paraId="00000008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§ 3º Para fins de cálculo, os percentuais previstos nos §§ 1º e 2º terão como referência o comprimento original do veículo.</w:t>
      </w:r>
    </w:p>
    <w:p w14:paraId="00000009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§ 4º O trecho total livre destinado ao estacionamento corresponderá, no mínimo, a 180% (ce</w:t>
      </w:r>
      <w:r>
        <w:rPr>
          <w:sz w:val="20"/>
          <w:szCs w:val="20"/>
        </w:rPr>
        <w:t>nto e oitenta por cento) do comprimento original do veículo, resultante da soma do comprimento do veículo, do acréscimo de 50% (cinquenta por cento) destinado à vaga útil e do acréscimo mínimo de 30% (trinta por cento) correspondente à zona de tolerância l</w:t>
      </w:r>
      <w:r>
        <w:rPr>
          <w:sz w:val="20"/>
          <w:szCs w:val="20"/>
        </w:rPr>
        <w:t>ongitudinal.</w:t>
      </w:r>
    </w:p>
    <w:p w14:paraId="0000000A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§ 5º O trecho total livre será calculado pela seguinte fórmula: </w:t>
      </w:r>
    </w:p>
    <w:p w14:paraId="0000000B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Trecho total livre = comprimento e largura original do veículo × 1,8.</w:t>
      </w:r>
    </w:p>
    <w:p w14:paraId="0000000C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§ 6º Para um veículo com comprimento de 4,20 m (quatro metros e vinte centímetros), o trecho total livre mín</w:t>
      </w:r>
      <w:r>
        <w:rPr>
          <w:sz w:val="20"/>
          <w:szCs w:val="20"/>
        </w:rPr>
        <w:t>imo destinado ao estacionamento será de 7,56 m (sete metros e cinquenta e seis centímetros), conforme o cálculo: 4,20 m × 1,8 = 7,56 m.</w:t>
      </w:r>
    </w:p>
    <w:p w14:paraId="0000000D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§ 8º Deverão ser posicionados balizadores nos limites previamente estabelecidos das zonas de tolerância longitudinal, co</w:t>
      </w:r>
      <w:r>
        <w:rPr>
          <w:sz w:val="20"/>
          <w:szCs w:val="20"/>
        </w:rPr>
        <w:t xml:space="preserve">m a finalidade de proporcionar referência visual ao candidato, delimitar a área de manobra e assegurar a padronização da avaliação. </w:t>
      </w:r>
    </w:p>
    <w:p w14:paraId="0000000E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Art. 3º </w:t>
      </w:r>
      <w:r>
        <w:rPr>
          <w:sz w:val="20"/>
          <w:szCs w:val="20"/>
        </w:rPr>
        <w:t xml:space="preserve"> O estacionamento poderá ser realizado nas seguintes modalidades:</w:t>
      </w:r>
    </w:p>
    <w:p w14:paraId="0000000F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I – paralelo ao bordo da via: quando o veículo fo</w:t>
      </w:r>
      <w:r>
        <w:rPr>
          <w:sz w:val="20"/>
          <w:szCs w:val="20"/>
        </w:rPr>
        <w:t>r posicionado longitudinalmente, de forma paralela e devidamente alinhada ao bordo da pista ou da via;</w:t>
      </w:r>
    </w:p>
    <w:p w14:paraId="00000010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II – em ângulo: quando o veículo for posicionado em relação ao bordo da via de forma perpendicular ou oblíqua, conforme a configuração e a sinalização da</w:t>
      </w:r>
      <w:r>
        <w:rPr>
          <w:sz w:val="20"/>
          <w:szCs w:val="20"/>
        </w:rPr>
        <w:t xml:space="preserve"> vaga;</w:t>
      </w:r>
    </w:p>
    <w:p w14:paraId="00000011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§ 1º Considera-se estacionamento em ângulo para fins deste Anexo, o espaço previamente demarcado e sinalizado para a execução da manobra, o posicionamento e a imobilização final do veículo, com limites físicos e dimensões definidos de acordo com a c</w:t>
      </w:r>
      <w:r>
        <w:rPr>
          <w:sz w:val="20"/>
          <w:szCs w:val="20"/>
        </w:rPr>
        <w:t>ategoria do veículo e os parâmetros técnicos aplicáveis.</w:t>
      </w:r>
    </w:p>
    <w:p w14:paraId="00000012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§2º A modalidade de estacionamento a ser adotada em cada exame deverá observar as características do local de realização da prova, a categoria do veículo, a infraestrutura disponível.</w:t>
      </w:r>
    </w:p>
    <w:p w14:paraId="00000013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Art. 4º</w:t>
      </w:r>
      <w:r>
        <w:rPr>
          <w:sz w:val="20"/>
          <w:szCs w:val="20"/>
        </w:rPr>
        <w:t xml:space="preserve"> Após po</w:t>
      </w:r>
      <w:r>
        <w:rPr>
          <w:sz w:val="20"/>
          <w:szCs w:val="20"/>
        </w:rPr>
        <w:t>sicionar o veículo no local destinado ao encerramento do exame, o candidato deverá proceder à sua imobilização segura, assegurando que o veículo esteja devidamente estacionado, com:</w:t>
      </w:r>
    </w:p>
    <w:p w14:paraId="00000014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I – o freio de estacionamento acionado;</w:t>
      </w:r>
    </w:p>
    <w:p w14:paraId="00000015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II – a transmissão posicionada con</w:t>
      </w:r>
      <w:r>
        <w:rPr>
          <w:sz w:val="20"/>
          <w:szCs w:val="20"/>
        </w:rPr>
        <w:t>forme as orientações do fabricante e as condições de segurança aplicáveis; e</w:t>
      </w:r>
    </w:p>
    <w:p w14:paraId="00000016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III – o motor desligado, quando aplicável.</w:t>
      </w:r>
    </w:p>
    <w:p w14:paraId="00000017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Art. 5º</w:t>
      </w:r>
      <w:r>
        <w:rPr>
          <w:sz w:val="20"/>
          <w:szCs w:val="20"/>
        </w:rPr>
        <w:t xml:space="preserve"> Para a execução e conclusão da manobra de estacionamento, será considerado o tempo razoável de até </w:t>
      </w:r>
      <w:r>
        <w:rPr>
          <w:b/>
          <w:bCs/>
          <w:sz w:val="20"/>
          <w:szCs w:val="20"/>
        </w:rPr>
        <w:t>3 (três) minutos</w:t>
      </w:r>
      <w:r>
        <w:rPr>
          <w:sz w:val="20"/>
          <w:szCs w:val="20"/>
        </w:rPr>
        <w:t xml:space="preserve">, contado </w:t>
      </w:r>
      <w:r>
        <w:rPr>
          <w:b/>
          <w:bCs/>
          <w:sz w:val="20"/>
          <w:szCs w:val="20"/>
        </w:rPr>
        <w:t>a p</w:t>
      </w:r>
      <w:r>
        <w:rPr>
          <w:b/>
          <w:bCs/>
          <w:sz w:val="20"/>
          <w:szCs w:val="20"/>
        </w:rPr>
        <w:t>artir do momento em que o examinador solicitar ao candidato que inicie a manobra</w:t>
      </w:r>
      <w:r>
        <w:rPr>
          <w:sz w:val="20"/>
          <w:szCs w:val="20"/>
        </w:rPr>
        <w:t xml:space="preserve"> durante o qual o candidato poderá realizar os ajustes necessários para o correto posicionamento do veículo, observados os limites da área destinada à manobra e os demais crité</w:t>
      </w:r>
      <w:r>
        <w:rPr>
          <w:sz w:val="20"/>
          <w:szCs w:val="20"/>
        </w:rPr>
        <w:t>rios estabelecidos para o exame.</w:t>
      </w:r>
    </w:p>
    <w:p w14:paraId="00000018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Art. 6º</w:t>
      </w:r>
      <w:r>
        <w:rPr>
          <w:sz w:val="20"/>
          <w:szCs w:val="20"/>
        </w:rPr>
        <w:t xml:space="preserve"> A partir da manifestação expressa do candidato de que concluiu a manobra, o examinador deverá verificar a posição final do veículo e avaliar se o estacionamento foi efetivamente concluído de acordo com os critérios </w:t>
      </w:r>
      <w:r>
        <w:rPr>
          <w:sz w:val="20"/>
          <w:szCs w:val="20"/>
        </w:rPr>
        <w:t>estabelecidos neste Anexo.</w:t>
      </w:r>
    </w:p>
    <w:p w14:paraId="00000019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§ 1º</w:t>
      </w:r>
      <w:r>
        <w:rPr>
          <w:sz w:val="20"/>
          <w:szCs w:val="20"/>
        </w:rPr>
        <w:t xml:space="preserve"> Após o candidato declarar que concluiu o estacionamento, não será permitida a continuidade ou correção da manobra.</w:t>
      </w:r>
    </w:p>
    <w:p w14:paraId="0000001A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§ 2º</w:t>
      </w:r>
      <w:r>
        <w:rPr>
          <w:sz w:val="20"/>
          <w:szCs w:val="20"/>
        </w:rPr>
        <w:t xml:space="preserve"> A manifestação do candidato de que concluiu a manobra caracteriza o encerramento do estacionamento, aind</w:t>
      </w:r>
      <w:r>
        <w:rPr>
          <w:sz w:val="20"/>
          <w:szCs w:val="20"/>
        </w:rPr>
        <w:t>a que não tenha transcorrido integralmente o tempo de até 3 (três) minutos previsto no art. 3º.</w:t>
      </w:r>
    </w:p>
    <w:p w14:paraId="0000001B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Art. 7º</w:t>
      </w:r>
      <w:r>
        <w:rPr>
          <w:sz w:val="20"/>
          <w:szCs w:val="20"/>
        </w:rPr>
        <w:t xml:space="preserve"> Caso o candidato não declare a conclusão da manobra, poderá continuar realizando os ajustes necessários ao estacionamento, desde que não ultrapasse o tempo máximo de 3 (três) minutos previsto no art. 3º.</w:t>
      </w:r>
    </w:p>
    <w:p w14:paraId="0000001C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Art. 8º</w:t>
      </w:r>
      <w:r>
        <w:rPr>
          <w:sz w:val="20"/>
          <w:szCs w:val="20"/>
        </w:rPr>
        <w:t xml:space="preserve"> Considera-se não concluído o estacionamento</w:t>
      </w:r>
      <w:r>
        <w:rPr>
          <w:sz w:val="20"/>
          <w:szCs w:val="20"/>
        </w:rPr>
        <w:t xml:space="preserve"> quando, após o candidato declarar que finalizou a manobra, o veículo não estiver devidamente posicionado de acordo com os critérios estabelecidos para o exame, especialmente quando:</w:t>
      </w:r>
    </w:p>
    <w:p w14:paraId="0000001D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I – não estiver devidamente alinhado e paralelo ao bordo da via, respeita</w:t>
      </w:r>
      <w:r>
        <w:rPr>
          <w:sz w:val="20"/>
          <w:szCs w:val="20"/>
        </w:rPr>
        <w:t>do o distanciamento regulamentar;</w:t>
      </w:r>
    </w:p>
    <w:p w14:paraId="0000001E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II – estiver estacionado em desacordo com as disposições estabelecidas no Código de Trânsito Brasileiro – CTB; ou</w:t>
      </w:r>
    </w:p>
    <w:p w14:paraId="0000001F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III – não atender às demais condições estabelecidas no Manual Brasileiro de Exames de Direção Veicular – MBE</w:t>
      </w:r>
      <w:r>
        <w:rPr>
          <w:sz w:val="20"/>
          <w:szCs w:val="20"/>
        </w:rPr>
        <w:t>DV.</w:t>
      </w:r>
    </w:p>
    <w:p w14:paraId="00000020" w14:textId="77777777" w:rsidR="003E2DAE" w:rsidRDefault="00D621CB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Parágrafo único.</w:t>
      </w:r>
      <w:r>
        <w:rPr>
          <w:sz w:val="20"/>
          <w:szCs w:val="20"/>
        </w:rPr>
        <w:t xml:space="preserve"> Na hipótese prevista no caput, o resultado do exame deverá ser classificado como </w:t>
      </w:r>
      <w:r>
        <w:rPr>
          <w:b/>
          <w:bCs/>
          <w:sz w:val="20"/>
          <w:szCs w:val="20"/>
        </w:rPr>
        <w:t>“não concluído”</w:t>
      </w:r>
      <w:r>
        <w:rPr>
          <w:sz w:val="20"/>
          <w:szCs w:val="20"/>
        </w:rPr>
        <w:t xml:space="preserve">, nos termos estabelecidos no MBEDV. </w:t>
      </w:r>
    </w:p>
    <w:sectPr w:rsidR="003E2DAE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C9D99" w14:textId="77777777" w:rsidR="00D621CB" w:rsidRDefault="00D621CB">
      <w:pPr>
        <w:spacing w:line="240" w:lineRule="auto"/>
      </w:pPr>
      <w:r>
        <w:separator/>
      </w:r>
    </w:p>
  </w:endnote>
  <w:endnote w:type="continuationSeparator" w:id="0">
    <w:p w14:paraId="5BBD74EA" w14:textId="77777777" w:rsidR="00D621CB" w:rsidRDefault="00D621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29E16B3-9E37-4B3A-A0FB-4D85D6D511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C4B4ED0-D16E-4322-85F9-610F2DEE0DC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2" w14:textId="73DBB4EB" w:rsidR="003E2DAE" w:rsidRDefault="00D621CB">
    <w:pPr>
      <w:jc w:val="right"/>
    </w:pPr>
    <w:r>
      <w:fldChar w:fldCharType="begin"/>
    </w:r>
    <w:r>
      <w:instrText>PAGE</w:instrText>
    </w:r>
    <w:r w:rsidR="00FD3296">
      <w:fldChar w:fldCharType="separate"/>
    </w:r>
    <w:r w:rsidR="00FD329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27E7D" w14:textId="77777777" w:rsidR="00D621CB" w:rsidRDefault="00D621CB">
      <w:pPr>
        <w:spacing w:line="240" w:lineRule="auto"/>
      </w:pPr>
      <w:r>
        <w:separator/>
      </w:r>
    </w:p>
  </w:footnote>
  <w:footnote w:type="continuationSeparator" w:id="0">
    <w:p w14:paraId="4CBBAED0" w14:textId="77777777" w:rsidR="00D621CB" w:rsidRDefault="00D621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1" w14:textId="77777777" w:rsidR="003E2DAE" w:rsidRDefault="003E2DAE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DAE"/>
    <w:rsid w:val="003E2DAE"/>
    <w:rsid w:val="00D621CB"/>
    <w:rsid w:val="00FD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9180AC-6D32-4B98-B2BA-D565EB9F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822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Rangel Santos</dc:creator>
  <cp:lastModifiedBy>Guilherme Rangel Santos</cp:lastModifiedBy>
  <cp:revision>2</cp:revision>
  <dcterms:created xsi:type="dcterms:W3CDTF">2026-08-20T18:41:00Z</dcterms:created>
  <dcterms:modified xsi:type="dcterms:W3CDTF">2026-08-20T18:41:00Z</dcterms:modified>
</cp:coreProperties>
</file>